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B78" w:rsidRDefault="00371B78" w:rsidP="00371B78">
      <w:pPr>
        <w:ind w:firstLine="900"/>
        <w:jc w:val="both"/>
        <w:rPr>
          <w:lang w:val="kk-KZ"/>
        </w:rPr>
      </w:pPr>
      <w:r>
        <w:rPr>
          <w:lang w:val="kk-KZ"/>
        </w:rPr>
        <w:t xml:space="preserve"> Есепттік тапсырмалар</w:t>
      </w:r>
    </w:p>
    <w:p w:rsidR="00371B78" w:rsidRDefault="00371B78" w:rsidP="00371B78">
      <w:pPr>
        <w:pStyle w:val="a3"/>
        <w:numPr>
          <w:ilvl w:val="0"/>
          <w:numId w:val="1"/>
        </w:numPr>
        <w:jc w:val="both"/>
        <w:rPr>
          <w:lang w:val="kk-KZ"/>
        </w:rPr>
      </w:pPr>
      <w:r w:rsidRPr="00371B78">
        <w:rPr>
          <w:lang w:val="kk-KZ"/>
        </w:rPr>
        <w:t>Кәсіпорынның жылдық өткізу көлемі 50 800 бірлікті құрайды. Бір тапсырысты өңдеу – 5 000 тг., өнім бірлігін сақтау шығыны 5,80 тг. құрайды. Бір жылдағы тиімді тапсырыс саны мен тиімді тапсырыс мөлшерін анықта</w:t>
      </w:r>
      <w:r>
        <w:rPr>
          <w:lang w:val="kk-KZ"/>
        </w:rPr>
        <w:t>.</w:t>
      </w:r>
    </w:p>
    <w:p w:rsidR="00371B78" w:rsidRDefault="00371B78" w:rsidP="00371B78">
      <w:pPr>
        <w:pStyle w:val="a3"/>
        <w:numPr>
          <w:ilvl w:val="0"/>
          <w:numId w:val="1"/>
        </w:numPr>
        <w:jc w:val="both"/>
        <w:rPr>
          <w:lang w:val="kk-KZ"/>
        </w:rPr>
      </w:pPr>
      <w:r>
        <w:rPr>
          <w:lang w:val="kk-KZ"/>
        </w:rPr>
        <w:t>Трамвай вагондарының бір жылдағы орташа күндік бағытқа шығуын анықта. Вагондардың жыл басындағы инвентарлық саны 280. Жыл ішінде 30 вагон келеді, соның ішінде 1 сәуірде – 15 бірлік және 1 қазанда – 15 бірлік. Жыл бойында 10 вагон шығарылады: соның ішінде 1 маусымда – 5 бірлік және 1 қыркүйекті – 5 бірлік. Вагондарды бағытқа шығару коэффициенті – 0,9</w:t>
      </w:r>
    </w:p>
    <w:p w:rsidR="00371B78" w:rsidRPr="00371B78" w:rsidRDefault="00371B78" w:rsidP="00371B78">
      <w:pPr>
        <w:pStyle w:val="a3"/>
        <w:numPr>
          <w:ilvl w:val="0"/>
          <w:numId w:val="1"/>
        </w:numPr>
        <w:jc w:val="both"/>
        <w:rPr>
          <w:lang w:val="kk-KZ"/>
        </w:rPr>
      </w:pPr>
      <w:r w:rsidRPr="00371B78">
        <w:rPr>
          <w:lang w:val="kk-KZ"/>
        </w:rPr>
        <w:t xml:space="preserve">Механикалық цехта бұйым станоктар учаскесінде кезекті өңделуде. Учсаке бір жылда 252 күнде 8 сағаттан 2 аусым жұмыс істейді. Жетекші станок – фрезерлік станок. Механикалық цехтың өндірістік қуатын анықта.    </w:t>
      </w:r>
    </w:p>
    <w:p w:rsidR="00371B78" w:rsidRPr="00371B78" w:rsidRDefault="00371B78" w:rsidP="00371B78">
      <w:pPr>
        <w:pStyle w:val="a3"/>
        <w:ind w:left="1260"/>
        <w:jc w:val="both"/>
        <w:rPr>
          <w:lang w:val="kk-KZ"/>
        </w:rPr>
      </w:pPr>
      <w:r w:rsidRPr="00371B78">
        <w:rPr>
          <w:lang w:val="kk-KZ"/>
        </w:rPr>
        <w:t>Есептеулер үшін қажетті бастапқы мәліметтер кестеде көрсетілген: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5"/>
        <w:gridCol w:w="2313"/>
        <w:gridCol w:w="2410"/>
        <w:gridCol w:w="2327"/>
      </w:tblGrid>
      <w:tr w:rsidR="00371B78" w:rsidRPr="00A347D1" w:rsidTr="00371B78">
        <w:tblPrEx>
          <w:tblCellMar>
            <w:top w:w="0" w:type="dxa"/>
            <w:bottom w:w="0" w:type="dxa"/>
          </w:tblCellMar>
        </w:tblPrEx>
        <w:tc>
          <w:tcPr>
            <w:tcW w:w="2295" w:type="dxa"/>
            <w:vAlign w:val="center"/>
          </w:tcPr>
          <w:p w:rsidR="00371B78" w:rsidRPr="00A347D1" w:rsidRDefault="00371B78" w:rsidP="00981940">
            <w:pPr>
              <w:jc w:val="center"/>
              <w:rPr>
                <w:sz w:val="20"/>
                <w:szCs w:val="20"/>
              </w:rPr>
            </w:pPr>
            <w:r w:rsidRPr="00A347D1">
              <w:rPr>
                <w:sz w:val="20"/>
                <w:szCs w:val="20"/>
              </w:rPr>
              <w:t>Стан</w:t>
            </w:r>
            <w:r>
              <w:rPr>
                <w:sz w:val="20"/>
                <w:szCs w:val="20"/>
                <w:lang w:val="kk-KZ"/>
              </w:rPr>
              <w:t>о</w:t>
            </w:r>
            <w:r w:rsidRPr="00A347D1">
              <w:rPr>
                <w:sz w:val="20"/>
                <w:szCs w:val="20"/>
              </w:rPr>
              <w:t>к</w:t>
            </w:r>
            <w:r>
              <w:rPr>
                <w:sz w:val="20"/>
                <w:szCs w:val="20"/>
                <w:lang w:val="kk-KZ"/>
              </w:rPr>
              <w:t>тар түрлері</w:t>
            </w:r>
          </w:p>
        </w:tc>
        <w:tc>
          <w:tcPr>
            <w:tcW w:w="2313" w:type="dxa"/>
            <w:vAlign w:val="center"/>
          </w:tcPr>
          <w:p w:rsidR="00371B78" w:rsidRPr="00A347D1" w:rsidRDefault="00371B78" w:rsidP="00981940">
            <w:pPr>
              <w:jc w:val="center"/>
              <w:rPr>
                <w:sz w:val="20"/>
                <w:szCs w:val="20"/>
              </w:rPr>
            </w:pPr>
            <w:r>
              <w:rPr>
                <w:sz w:val="20"/>
                <w:szCs w:val="20"/>
                <w:lang w:val="kk-KZ"/>
              </w:rPr>
              <w:t xml:space="preserve">Орнатылған жабдық бірлігінің саны </w:t>
            </w:r>
          </w:p>
        </w:tc>
        <w:tc>
          <w:tcPr>
            <w:tcW w:w="2410" w:type="dxa"/>
            <w:vAlign w:val="center"/>
          </w:tcPr>
          <w:p w:rsidR="00371B78" w:rsidRPr="00A347D1" w:rsidRDefault="00371B78" w:rsidP="00981940">
            <w:pPr>
              <w:jc w:val="center"/>
              <w:rPr>
                <w:sz w:val="20"/>
                <w:szCs w:val="20"/>
              </w:rPr>
            </w:pPr>
            <w:r>
              <w:rPr>
                <w:sz w:val="20"/>
                <w:szCs w:val="20"/>
                <w:lang w:val="kk-KZ"/>
              </w:rPr>
              <w:t>1 бұйымның жоспарлық еңбексыйымдылығы</w:t>
            </w:r>
            <w:r w:rsidRPr="00A347D1">
              <w:rPr>
                <w:sz w:val="20"/>
                <w:szCs w:val="20"/>
              </w:rPr>
              <w:t xml:space="preserve">, </w:t>
            </w:r>
            <w:r>
              <w:rPr>
                <w:sz w:val="20"/>
                <w:szCs w:val="20"/>
                <w:lang w:val="kk-KZ"/>
              </w:rPr>
              <w:t>сағ</w:t>
            </w:r>
            <w:r w:rsidRPr="00A347D1">
              <w:rPr>
                <w:sz w:val="20"/>
                <w:szCs w:val="20"/>
              </w:rPr>
              <w:t>/</w:t>
            </w:r>
            <w:r>
              <w:rPr>
                <w:sz w:val="20"/>
                <w:szCs w:val="20"/>
                <w:lang w:val="kk-KZ"/>
              </w:rPr>
              <w:t>дана</w:t>
            </w:r>
          </w:p>
        </w:tc>
        <w:tc>
          <w:tcPr>
            <w:tcW w:w="2327" w:type="dxa"/>
            <w:vAlign w:val="center"/>
          </w:tcPr>
          <w:p w:rsidR="00371B78" w:rsidRPr="00A347D1" w:rsidRDefault="00371B78" w:rsidP="00981940">
            <w:pPr>
              <w:jc w:val="center"/>
              <w:rPr>
                <w:sz w:val="20"/>
                <w:szCs w:val="20"/>
              </w:rPr>
            </w:pPr>
            <w:r>
              <w:rPr>
                <w:sz w:val="20"/>
                <w:szCs w:val="20"/>
                <w:lang w:val="kk-KZ"/>
              </w:rPr>
              <w:t>Жабдықты жөндеу уақытын ескеретін к</w:t>
            </w:r>
            <w:proofErr w:type="spellStart"/>
            <w:r w:rsidRPr="00A347D1">
              <w:rPr>
                <w:sz w:val="20"/>
                <w:szCs w:val="20"/>
              </w:rPr>
              <w:t>оэффициент</w:t>
            </w:r>
            <w:proofErr w:type="spellEnd"/>
          </w:p>
        </w:tc>
      </w:tr>
      <w:tr w:rsidR="00371B78" w:rsidRPr="00A347D1" w:rsidTr="00371B78">
        <w:tblPrEx>
          <w:tblCellMar>
            <w:top w:w="0" w:type="dxa"/>
            <w:bottom w:w="0" w:type="dxa"/>
          </w:tblCellMar>
        </w:tblPrEx>
        <w:tc>
          <w:tcPr>
            <w:tcW w:w="2295" w:type="dxa"/>
          </w:tcPr>
          <w:p w:rsidR="00371B78" w:rsidRPr="008A71F3" w:rsidRDefault="00371B78" w:rsidP="00981940">
            <w:pPr>
              <w:jc w:val="both"/>
              <w:rPr>
                <w:sz w:val="20"/>
                <w:szCs w:val="20"/>
                <w:lang w:val="kk-KZ"/>
              </w:rPr>
            </w:pPr>
            <w:r>
              <w:rPr>
                <w:sz w:val="20"/>
                <w:szCs w:val="20"/>
              </w:rPr>
              <w:t>1 Тока</w:t>
            </w:r>
            <w:r>
              <w:rPr>
                <w:sz w:val="20"/>
                <w:szCs w:val="20"/>
                <w:lang w:val="kk-KZ"/>
              </w:rPr>
              <w:t>рлық</w:t>
            </w:r>
          </w:p>
        </w:tc>
        <w:tc>
          <w:tcPr>
            <w:tcW w:w="2313" w:type="dxa"/>
            <w:vAlign w:val="center"/>
          </w:tcPr>
          <w:p w:rsidR="00371B78" w:rsidRPr="00A347D1" w:rsidRDefault="00371B78" w:rsidP="00981940">
            <w:pPr>
              <w:jc w:val="center"/>
              <w:rPr>
                <w:sz w:val="20"/>
                <w:szCs w:val="20"/>
              </w:rPr>
            </w:pPr>
            <w:r w:rsidRPr="00A347D1">
              <w:rPr>
                <w:sz w:val="20"/>
                <w:szCs w:val="20"/>
              </w:rPr>
              <w:t>4</w:t>
            </w:r>
          </w:p>
        </w:tc>
        <w:tc>
          <w:tcPr>
            <w:tcW w:w="2410" w:type="dxa"/>
            <w:vAlign w:val="center"/>
          </w:tcPr>
          <w:p w:rsidR="00371B78" w:rsidRPr="00A347D1" w:rsidRDefault="00371B78" w:rsidP="00981940">
            <w:pPr>
              <w:jc w:val="center"/>
              <w:rPr>
                <w:sz w:val="20"/>
                <w:szCs w:val="20"/>
              </w:rPr>
            </w:pPr>
            <w:r w:rsidRPr="00A347D1">
              <w:rPr>
                <w:sz w:val="20"/>
                <w:szCs w:val="20"/>
              </w:rPr>
              <w:t>12</w:t>
            </w:r>
          </w:p>
        </w:tc>
        <w:tc>
          <w:tcPr>
            <w:tcW w:w="2327" w:type="dxa"/>
            <w:vAlign w:val="center"/>
          </w:tcPr>
          <w:p w:rsidR="00371B78" w:rsidRPr="00A347D1" w:rsidRDefault="00371B78" w:rsidP="00981940">
            <w:pPr>
              <w:jc w:val="center"/>
              <w:rPr>
                <w:sz w:val="20"/>
                <w:szCs w:val="20"/>
              </w:rPr>
            </w:pPr>
            <w:r w:rsidRPr="00A347D1">
              <w:rPr>
                <w:sz w:val="20"/>
                <w:szCs w:val="20"/>
              </w:rPr>
              <w:t>0,95</w:t>
            </w:r>
          </w:p>
        </w:tc>
      </w:tr>
      <w:tr w:rsidR="00371B78" w:rsidRPr="00A347D1" w:rsidTr="00371B78">
        <w:tblPrEx>
          <w:tblCellMar>
            <w:top w:w="0" w:type="dxa"/>
            <w:bottom w:w="0" w:type="dxa"/>
          </w:tblCellMar>
        </w:tblPrEx>
        <w:tc>
          <w:tcPr>
            <w:tcW w:w="2295" w:type="dxa"/>
          </w:tcPr>
          <w:p w:rsidR="00371B78" w:rsidRPr="008A71F3" w:rsidRDefault="00371B78" w:rsidP="00981940">
            <w:pPr>
              <w:jc w:val="both"/>
              <w:rPr>
                <w:sz w:val="20"/>
                <w:szCs w:val="20"/>
                <w:lang w:val="kk-KZ"/>
              </w:rPr>
            </w:pPr>
            <w:r w:rsidRPr="00A347D1">
              <w:rPr>
                <w:sz w:val="20"/>
                <w:szCs w:val="20"/>
              </w:rPr>
              <w:t>2 Фрезер</w:t>
            </w:r>
            <w:r>
              <w:rPr>
                <w:sz w:val="20"/>
                <w:szCs w:val="20"/>
                <w:lang w:val="kk-KZ"/>
              </w:rPr>
              <w:t>лік</w:t>
            </w:r>
          </w:p>
        </w:tc>
        <w:tc>
          <w:tcPr>
            <w:tcW w:w="2313" w:type="dxa"/>
            <w:vAlign w:val="center"/>
          </w:tcPr>
          <w:p w:rsidR="00371B78" w:rsidRPr="00A347D1" w:rsidRDefault="00371B78" w:rsidP="00981940">
            <w:pPr>
              <w:jc w:val="center"/>
              <w:rPr>
                <w:sz w:val="20"/>
                <w:szCs w:val="20"/>
              </w:rPr>
            </w:pPr>
            <w:r w:rsidRPr="00A347D1">
              <w:rPr>
                <w:sz w:val="20"/>
                <w:szCs w:val="20"/>
              </w:rPr>
              <w:t>5</w:t>
            </w:r>
          </w:p>
        </w:tc>
        <w:tc>
          <w:tcPr>
            <w:tcW w:w="2410" w:type="dxa"/>
            <w:vAlign w:val="center"/>
          </w:tcPr>
          <w:p w:rsidR="00371B78" w:rsidRPr="00A347D1" w:rsidRDefault="00371B78" w:rsidP="00981940">
            <w:pPr>
              <w:jc w:val="center"/>
              <w:rPr>
                <w:sz w:val="20"/>
                <w:szCs w:val="20"/>
              </w:rPr>
            </w:pPr>
            <w:r w:rsidRPr="00A347D1">
              <w:rPr>
                <w:sz w:val="20"/>
                <w:szCs w:val="20"/>
              </w:rPr>
              <w:t>7</w:t>
            </w:r>
          </w:p>
        </w:tc>
        <w:tc>
          <w:tcPr>
            <w:tcW w:w="2327" w:type="dxa"/>
            <w:vAlign w:val="center"/>
          </w:tcPr>
          <w:p w:rsidR="00371B78" w:rsidRPr="00A347D1" w:rsidRDefault="00371B78" w:rsidP="00981940">
            <w:pPr>
              <w:jc w:val="center"/>
              <w:rPr>
                <w:sz w:val="20"/>
                <w:szCs w:val="20"/>
              </w:rPr>
            </w:pPr>
            <w:r w:rsidRPr="00A347D1">
              <w:rPr>
                <w:sz w:val="20"/>
                <w:szCs w:val="20"/>
              </w:rPr>
              <w:t>0,97</w:t>
            </w:r>
          </w:p>
        </w:tc>
      </w:tr>
      <w:tr w:rsidR="00371B78" w:rsidRPr="00A347D1" w:rsidTr="00371B78">
        <w:tblPrEx>
          <w:tblCellMar>
            <w:top w:w="0" w:type="dxa"/>
            <w:bottom w:w="0" w:type="dxa"/>
          </w:tblCellMar>
        </w:tblPrEx>
        <w:tc>
          <w:tcPr>
            <w:tcW w:w="2295" w:type="dxa"/>
          </w:tcPr>
          <w:p w:rsidR="00371B78" w:rsidRPr="008A71F3" w:rsidRDefault="00371B78" w:rsidP="00981940">
            <w:pPr>
              <w:jc w:val="both"/>
              <w:rPr>
                <w:sz w:val="20"/>
                <w:szCs w:val="20"/>
                <w:lang w:val="kk-KZ"/>
              </w:rPr>
            </w:pPr>
            <w:r w:rsidRPr="00A347D1">
              <w:rPr>
                <w:sz w:val="20"/>
                <w:szCs w:val="20"/>
              </w:rPr>
              <w:t xml:space="preserve">3 </w:t>
            </w:r>
            <w:r>
              <w:rPr>
                <w:sz w:val="20"/>
                <w:szCs w:val="20"/>
                <w:lang w:val="kk-KZ"/>
              </w:rPr>
              <w:t>Бұрғылау</w:t>
            </w:r>
          </w:p>
        </w:tc>
        <w:tc>
          <w:tcPr>
            <w:tcW w:w="2313" w:type="dxa"/>
            <w:vAlign w:val="center"/>
          </w:tcPr>
          <w:p w:rsidR="00371B78" w:rsidRPr="00A347D1" w:rsidRDefault="00371B78" w:rsidP="00981940">
            <w:pPr>
              <w:jc w:val="center"/>
              <w:rPr>
                <w:sz w:val="20"/>
                <w:szCs w:val="20"/>
              </w:rPr>
            </w:pPr>
            <w:r w:rsidRPr="00A347D1">
              <w:rPr>
                <w:sz w:val="20"/>
                <w:szCs w:val="20"/>
              </w:rPr>
              <w:t>3</w:t>
            </w:r>
          </w:p>
        </w:tc>
        <w:tc>
          <w:tcPr>
            <w:tcW w:w="2410" w:type="dxa"/>
            <w:vAlign w:val="center"/>
          </w:tcPr>
          <w:p w:rsidR="00371B78" w:rsidRPr="00A347D1" w:rsidRDefault="00371B78" w:rsidP="00981940">
            <w:pPr>
              <w:jc w:val="center"/>
              <w:rPr>
                <w:sz w:val="20"/>
                <w:szCs w:val="20"/>
              </w:rPr>
            </w:pPr>
            <w:r w:rsidRPr="00A347D1">
              <w:rPr>
                <w:sz w:val="20"/>
                <w:szCs w:val="20"/>
              </w:rPr>
              <w:t>4</w:t>
            </w:r>
          </w:p>
        </w:tc>
        <w:tc>
          <w:tcPr>
            <w:tcW w:w="2327" w:type="dxa"/>
            <w:vAlign w:val="center"/>
          </w:tcPr>
          <w:p w:rsidR="00371B78" w:rsidRPr="00A347D1" w:rsidRDefault="00371B78" w:rsidP="00981940">
            <w:pPr>
              <w:jc w:val="center"/>
              <w:rPr>
                <w:sz w:val="20"/>
                <w:szCs w:val="20"/>
              </w:rPr>
            </w:pPr>
            <w:r w:rsidRPr="00A347D1">
              <w:rPr>
                <w:sz w:val="20"/>
                <w:szCs w:val="20"/>
              </w:rPr>
              <w:t>0,93</w:t>
            </w:r>
          </w:p>
        </w:tc>
      </w:tr>
    </w:tbl>
    <w:p w:rsidR="00371B78" w:rsidRDefault="00371B78" w:rsidP="00371B78">
      <w:pPr>
        <w:pStyle w:val="Normal"/>
        <w:numPr>
          <w:ilvl w:val="0"/>
          <w:numId w:val="1"/>
        </w:numPr>
        <w:shd w:val="clear" w:color="auto" w:fill="FFFFFF"/>
        <w:jc w:val="both"/>
        <w:rPr>
          <w:rFonts w:ascii="Times New Roman" w:hAnsi="Times New Roman"/>
          <w:sz w:val="24"/>
          <w:szCs w:val="24"/>
          <w:lang w:val="kk-KZ"/>
        </w:rPr>
      </w:pPr>
      <w:r w:rsidRPr="00375AEA">
        <w:rPr>
          <w:rFonts w:ascii="Times New Roman" w:hAnsi="Times New Roman"/>
          <w:sz w:val="24"/>
          <w:szCs w:val="24"/>
          <w:lang w:val="kk-KZ"/>
        </w:rPr>
        <w:t>Жөндеу-құрылыс басқарма</w:t>
      </w:r>
      <w:r>
        <w:rPr>
          <w:rFonts w:ascii="Times New Roman" w:hAnsi="Times New Roman"/>
          <w:sz w:val="24"/>
          <w:szCs w:val="24"/>
          <w:lang w:val="kk-KZ"/>
        </w:rPr>
        <w:t>сы</w:t>
      </w:r>
      <w:r w:rsidRPr="00375AEA">
        <w:rPr>
          <w:rFonts w:ascii="Times New Roman" w:hAnsi="Times New Roman"/>
          <w:sz w:val="24"/>
          <w:szCs w:val="24"/>
          <w:lang w:val="kk-KZ"/>
        </w:rPr>
        <w:t xml:space="preserve"> есептік жылы 200 мың адам-күн жұмсай отырып 5600 мың тг. сомасы көлемінде құрылыс-монтаждау жұмыстарын орындады.</w:t>
      </w:r>
    </w:p>
    <w:p w:rsidR="00371B78" w:rsidRDefault="00371B78" w:rsidP="00371B78">
      <w:pPr>
        <w:pStyle w:val="Normal"/>
        <w:shd w:val="clear" w:color="auto" w:fill="FFFFFF"/>
        <w:ind w:firstLine="900"/>
        <w:jc w:val="both"/>
        <w:rPr>
          <w:rFonts w:ascii="Times New Roman" w:hAnsi="Times New Roman"/>
          <w:sz w:val="24"/>
          <w:szCs w:val="24"/>
          <w:lang w:val="kk-KZ"/>
        </w:rPr>
      </w:pPr>
      <w:r>
        <w:rPr>
          <w:rFonts w:ascii="Times New Roman" w:hAnsi="Times New Roman"/>
          <w:sz w:val="24"/>
          <w:szCs w:val="24"/>
          <w:lang w:val="kk-KZ"/>
        </w:rPr>
        <w:t xml:space="preserve">Жоспарланған жылы 4400 мың тг. сомасындағы жұмыс көлемін орындау қарастырылып отыр. Сонымен қатар 25 мың адам-күн мөлшерінде еңбек шығынының үнемін қамтамасыз ететін ұйымдастырушылық-техникалық шара кешені қарастырылып отыр. </w:t>
      </w:r>
    </w:p>
    <w:p w:rsidR="00371B78" w:rsidRDefault="00371B78" w:rsidP="00371B78">
      <w:pPr>
        <w:pStyle w:val="a3"/>
        <w:ind w:left="1260"/>
        <w:jc w:val="both"/>
        <w:rPr>
          <w:lang w:val="kk-KZ"/>
        </w:rPr>
      </w:pPr>
      <w:r>
        <w:rPr>
          <w:lang w:val="kk-KZ"/>
        </w:rPr>
        <w:t>Көрсетілген шара кешені есебінен орташа өнімділіктің өсу пайызын анықтау керек, жұмыс құрылымы өзгеріссіз қалады</w:t>
      </w:r>
      <w:r>
        <w:rPr>
          <w:lang w:val="kk-KZ"/>
        </w:rPr>
        <w:t>.</w:t>
      </w:r>
    </w:p>
    <w:p w:rsidR="00371B78" w:rsidRDefault="00371B78" w:rsidP="00371B78">
      <w:pPr>
        <w:pStyle w:val="a3"/>
        <w:ind w:left="1260"/>
        <w:jc w:val="both"/>
        <w:rPr>
          <w:lang w:val="kk-KZ"/>
        </w:rPr>
      </w:pPr>
    </w:p>
    <w:p w:rsidR="00371B78" w:rsidRDefault="00371B78" w:rsidP="00371B78">
      <w:pPr>
        <w:pStyle w:val="a3"/>
        <w:ind w:left="1260"/>
        <w:jc w:val="both"/>
        <w:rPr>
          <w:lang w:val="kk-KZ"/>
        </w:rPr>
      </w:pPr>
    </w:p>
    <w:p w:rsidR="00371B78" w:rsidRPr="00371B78" w:rsidRDefault="00371B78" w:rsidP="00371B78">
      <w:pPr>
        <w:pStyle w:val="a3"/>
        <w:numPr>
          <w:ilvl w:val="0"/>
          <w:numId w:val="1"/>
        </w:numPr>
        <w:jc w:val="both"/>
        <w:rPr>
          <w:lang w:val="kk-KZ"/>
        </w:rPr>
      </w:pPr>
      <w:r>
        <w:rPr>
          <w:color w:val="000000"/>
          <w:lang w:val="kk-KZ"/>
        </w:rPr>
        <w:t>Облыста 15 сорғы станциясы бар, олардың әрқайсысына 5 жұмысшы қызмет көрсетеді. Барлық станциялар үш ауысымда үздіксіз жұмыс істейді. Жұмысшылар жылына 56 демалыс және мереке күндеріне ие. Негізгі демалыс, ауруға байланысты  және басқа себептермен жұмысқа шықпау күндері 25 күнді құрайды.  Сорғы станциясы жұмысшыларының тізімдік санын анық</w:t>
      </w:r>
      <w:r>
        <w:rPr>
          <w:color w:val="000000"/>
          <w:lang w:val="kk-KZ"/>
        </w:rPr>
        <w:t>та.</w:t>
      </w:r>
    </w:p>
    <w:p w:rsidR="00371B78" w:rsidRPr="00371B78" w:rsidRDefault="00371B78" w:rsidP="00371B78">
      <w:pPr>
        <w:pStyle w:val="a3"/>
        <w:numPr>
          <w:ilvl w:val="0"/>
          <w:numId w:val="1"/>
        </w:numPr>
        <w:jc w:val="both"/>
        <w:rPr>
          <w:lang w:val="kk-KZ"/>
        </w:rPr>
      </w:pPr>
      <w:r w:rsidRPr="00371B78">
        <w:rPr>
          <w:color w:val="000000"/>
          <w:lang w:val="kk-KZ"/>
        </w:rPr>
        <w:t>Иванов А.А. –5 разряд</w:t>
      </w:r>
      <w:r>
        <w:rPr>
          <w:color w:val="000000"/>
          <w:lang w:val="kk-KZ"/>
        </w:rPr>
        <w:t>ты</w:t>
      </w:r>
      <w:r w:rsidRPr="00371B78">
        <w:rPr>
          <w:color w:val="000000"/>
          <w:lang w:val="kk-KZ"/>
        </w:rPr>
        <w:t xml:space="preserve"> слесарь</w:t>
      </w:r>
      <w:r>
        <w:rPr>
          <w:color w:val="000000"/>
          <w:lang w:val="kk-KZ"/>
        </w:rPr>
        <w:t xml:space="preserve">, 2006 жылдың қаңтарында – 168 сағат, ақпанында -100 сағат жұмыс істеді. Кәсіпорында  жұмыс аптасы - бескүндік, еңбек төлемі -мерзімдік. </w:t>
      </w:r>
      <w:r w:rsidRPr="00741177">
        <w:rPr>
          <w:color w:val="000000"/>
          <w:lang w:val="kk-KZ"/>
        </w:rPr>
        <w:t>Слесар</w:t>
      </w:r>
      <w:r>
        <w:rPr>
          <w:color w:val="000000"/>
          <w:lang w:val="kk-KZ"/>
        </w:rPr>
        <w:t xml:space="preserve">ь </w:t>
      </w:r>
      <w:r w:rsidRPr="00741177">
        <w:rPr>
          <w:color w:val="000000"/>
          <w:lang w:val="kk-KZ"/>
        </w:rPr>
        <w:t>Иванов А.А.</w:t>
      </w:r>
      <w:r>
        <w:rPr>
          <w:color w:val="000000"/>
          <w:lang w:val="kk-KZ"/>
        </w:rPr>
        <w:t xml:space="preserve"> қаңтар және ақпан айларындағы еңбек ақысын есепте, егер кәсіпорында 1-разрядтың ставкасы минималды еңбек ақы мөлшеріне сай 9200 тг.тең етіп бекітілсе</w:t>
      </w:r>
      <w:r>
        <w:rPr>
          <w:color w:val="000000"/>
          <w:lang w:val="kk-KZ"/>
        </w:rPr>
        <w:t>.</w:t>
      </w:r>
      <w:bookmarkStart w:id="0" w:name="_GoBack"/>
      <w:bookmarkEnd w:id="0"/>
      <w:r>
        <w:rPr>
          <w:color w:val="000000"/>
          <w:lang w:val="kk-KZ"/>
        </w:rPr>
        <w:t xml:space="preserve"> </w:t>
      </w:r>
      <w:r w:rsidRPr="00A95C9F">
        <w:rPr>
          <w:color w:val="000000"/>
          <w:lang w:val="kk-KZ"/>
        </w:rPr>
        <w:t xml:space="preserve"> </w:t>
      </w:r>
    </w:p>
    <w:p w:rsidR="003A7070" w:rsidRPr="00371B78" w:rsidRDefault="003A7070">
      <w:pPr>
        <w:rPr>
          <w:lang w:val="kk-KZ"/>
        </w:rPr>
      </w:pPr>
    </w:p>
    <w:sectPr w:rsidR="003A7070" w:rsidRPr="00371B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47C7B"/>
    <w:multiLevelType w:val="hybridMultilevel"/>
    <w:tmpl w:val="C01ECDF6"/>
    <w:lvl w:ilvl="0" w:tplc="87A4287E">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B78"/>
    <w:rsid w:val="00371B78"/>
    <w:rsid w:val="003A7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182D4E-6E90-4BB6-9B0F-C3D5A2DA1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1B78"/>
    <w:pPr>
      <w:spacing w:after="0" w:line="240" w:lineRule="auto"/>
    </w:pPr>
    <w:rPr>
      <w:rFonts w:ascii="Times New Roman" w:eastAsia="Batang"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1B78"/>
    <w:pPr>
      <w:ind w:left="720"/>
      <w:contextualSpacing/>
    </w:pPr>
  </w:style>
  <w:style w:type="paragraph" w:styleId="a4">
    <w:name w:val="Body Text Indent"/>
    <w:basedOn w:val="a"/>
    <w:link w:val="a5"/>
    <w:rsid w:val="00371B78"/>
    <w:pPr>
      <w:ind w:firstLine="900"/>
      <w:jc w:val="both"/>
    </w:pPr>
    <w:rPr>
      <w:rFonts w:eastAsia="Times New Roman"/>
      <w:sz w:val="28"/>
    </w:rPr>
  </w:style>
  <w:style w:type="character" w:customStyle="1" w:styleId="a5">
    <w:name w:val="Основной текст с отступом Знак"/>
    <w:basedOn w:val="a0"/>
    <w:link w:val="a4"/>
    <w:rsid w:val="00371B78"/>
    <w:rPr>
      <w:rFonts w:ascii="Times New Roman" w:eastAsia="Times New Roman" w:hAnsi="Times New Roman" w:cs="Times New Roman"/>
      <w:sz w:val="28"/>
      <w:szCs w:val="24"/>
      <w:lang w:eastAsia="ru-RU"/>
    </w:rPr>
  </w:style>
  <w:style w:type="paragraph" w:customStyle="1" w:styleId="Normal">
    <w:name w:val="Normal"/>
    <w:rsid w:val="00371B78"/>
    <w:pPr>
      <w:widowControl w:val="0"/>
      <w:spacing w:after="0" w:line="240" w:lineRule="auto"/>
    </w:pPr>
    <w:rPr>
      <w:rFonts w:ascii="Courier New" w:eastAsia="Times New Roman" w:hAnsi="Courier New"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333</Words>
  <Characters>1904</Characters>
  <Application>Microsoft Office Word</Application>
  <DocSecurity>0</DocSecurity>
  <Lines>15</Lines>
  <Paragraphs>4</Paragraphs>
  <ScaleCrop>false</ScaleCrop>
  <Company>SPecialiST RePack</Company>
  <LinksUpToDate>false</LinksUpToDate>
  <CharactersWithSpaces>2233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2020-03-26T13:16:00Z</dcterms:created>
  <dcterms:modified xsi:type="dcterms:W3CDTF">2020-03-26T13:19:00Z</dcterms:modified>
</cp:coreProperties>
</file>